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0" w:type="dxa"/>
        <w:jc w:val="center"/>
        <w:tblCellSpacing w:w="0" w:type="dxa"/>
        <w:tblCellMar>
          <w:left w:w="150" w:type="dxa"/>
          <w:right w:w="150" w:type="dxa"/>
        </w:tblCellMar>
        <w:tblLook w:val="04A0"/>
      </w:tblPr>
      <w:tblGrid>
        <w:gridCol w:w="8850"/>
      </w:tblGrid>
      <w:tr w:rsidR="00D37614" w:rsidRPr="00D37614" w:rsidTr="00D37614">
        <w:trPr>
          <w:tblCellSpacing w:w="0" w:type="dxa"/>
          <w:jc w:val="center"/>
        </w:trPr>
        <w:tc>
          <w:tcPr>
            <w:tcW w:w="0" w:type="auto"/>
            <w:tcMar>
              <w:top w:w="0" w:type="dxa"/>
              <w:left w:w="0" w:type="dxa"/>
              <w:bottom w:w="0" w:type="dxa"/>
              <w:right w:w="0" w:type="dxa"/>
            </w:tcMar>
            <w:vAlign w:val="center"/>
            <w:hideMark/>
          </w:tcPr>
          <w:tbl>
            <w:tblPr>
              <w:tblW w:w="8850" w:type="dxa"/>
              <w:jc w:val="center"/>
              <w:tblCellSpacing w:w="0" w:type="dxa"/>
              <w:tblCellMar>
                <w:left w:w="0" w:type="dxa"/>
                <w:right w:w="0" w:type="dxa"/>
              </w:tblCellMar>
              <w:tblLook w:val="04A0"/>
            </w:tblPr>
            <w:tblGrid>
              <w:gridCol w:w="7852"/>
              <w:gridCol w:w="998"/>
            </w:tblGrid>
            <w:tr w:rsidR="00D37614" w:rsidRPr="00D37614">
              <w:trPr>
                <w:trHeight w:val="150"/>
                <w:tblCellSpacing w:w="0" w:type="dxa"/>
                <w:jc w:val="center"/>
              </w:trPr>
              <w:tc>
                <w:tcPr>
                  <w:tcW w:w="8850" w:type="dxa"/>
                  <w:gridSpan w:val="2"/>
                  <w:vAlign w:val="center"/>
                  <w:hideMark/>
                </w:tcPr>
                <w:p w:rsidR="006526AE" w:rsidRDefault="006526AE" w:rsidP="00D37614">
                  <w:pPr>
                    <w:widowControl/>
                    <w:wordWrap/>
                    <w:autoSpaceDE/>
                    <w:autoSpaceDN/>
                    <w:jc w:val="left"/>
                    <w:rPr>
                      <w:rFonts w:ascii="굴림" w:eastAsia="굴림" w:hAnsi="굴림" w:cs="굴림"/>
                      <w:b/>
                      <w:bCs/>
                      <w:color w:val="000000"/>
                      <w:spacing w:val="-15"/>
                      <w:kern w:val="0"/>
                      <w:sz w:val="24"/>
                      <w:szCs w:val="24"/>
                    </w:rPr>
                  </w:pPr>
                  <w:r>
                    <w:rPr>
                      <w:rFonts w:ascii="굴림" w:eastAsia="굴림" w:hAnsi="굴림" w:cs="굴림" w:hint="eastAsia"/>
                      <w:b/>
                      <w:bCs/>
                      <w:color w:val="000000"/>
                      <w:spacing w:val="-15"/>
                      <w:kern w:val="0"/>
                      <w:sz w:val="24"/>
                      <w:szCs w:val="24"/>
                    </w:rPr>
                    <w:t>첨부 파일 # 3</w:t>
                  </w:r>
                </w:p>
                <w:p w:rsidR="00D37614" w:rsidRPr="00D37614" w:rsidRDefault="00D37614" w:rsidP="00D37614">
                  <w:pPr>
                    <w:widowControl/>
                    <w:wordWrap/>
                    <w:autoSpaceDE/>
                    <w:autoSpaceDN/>
                    <w:jc w:val="left"/>
                    <w:rPr>
                      <w:rFonts w:ascii="굴림" w:eastAsia="굴림" w:hAnsi="굴림" w:cs="굴림"/>
                      <w:color w:val="495C66"/>
                      <w:kern w:val="0"/>
                      <w:sz w:val="16"/>
                      <w:szCs w:val="18"/>
                    </w:rPr>
                  </w:pPr>
                  <w:r w:rsidRPr="00D37614">
                    <w:rPr>
                      <w:rFonts w:ascii="굴림" w:eastAsia="굴림" w:hAnsi="굴림" w:cs="굴림"/>
                      <w:b/>
                      <w:bCs/>
                      <w:color w:val="000000"/>
                      <w:spacing w:val="-15"/>
                      <w:kern w:val="0"/>
                      <w:sz w:val="24"/>
                      <w:szCs w:val="24"/>
                    </w:rPr>
                    <w:t xml:space="preserve">WCC 따라가면 교회가 죽는다 (최덕성 교수, 브니엘신학교 총장) </w:t>
                  </w:r>
                </w:p>
              </w:tc>
            </w:tr>
            <w:tr w:rsidR="00D37614" w:rsidRPr="00D37614">
              <w:trPr>
                <w:trHeight w:val="600"/>
                <w:tblCellSpacing w:w="0" w:type="dxa"/>
                <w:jc w:val="center"/>
              </w:trPr>
              <w:tc>
                <w:tcPr>
                  <w:tcW w:w="8850" w:type="dxa"/>
                  <w:gridSpan w:val="2"/>
                  <w:vAlign w:val="center"/>
                  <w:hideMark/>
                </w:tcPr>
                <w:p w:rsidR="00D37614" w:rsidRPr="00D37614" w:rsidRDefault="00D37614" w:rsidP="00D37614">
                  <w:pPr>
                    <w:widowControl/>
                    <w:wordWrap/>
                    <w:autoSpaceDE/>
                    <w:autoSpaceDN/>
                    <w:jc w:val="left"/>
                    <w:rPr>
                      <w:rFonts w:ascii="굴림" w:eastAsia="굴림" w:hAnsi="굴림" w:cs="굴림"/>
                      <w:color w:val="495C66"/>
                      <w:kern w:val="0"/>
                      <w:sz w:val="18"/>
                      <w:szCs w:val="18"/>
                    </w:rPr>
                  </w:pPr>
                </w:p>
              </w:tc>
            </w:tr>
            <w:tr w:rsidR="00D37614" w:rsidRPr="00D37614">
              <w:trPr>
                <w:trHeight w:val="375"/>
                <w:tblCellSpacing w:w="0" w:type="dxa"/>
                <w:jc w:val="center"/>
              </w:trPr>
              <w:tc>
                <w:tcPr>
                  <w:tcW w:w="8850" w:type="dxa"/>
                  <w:gridSpan w:val="2"/>
                  <w:vAlign w:val="center"/>
                  <w:hideMark/>
                </w:tcPr>
                <w:p w:rsidR="00D37614" w:rsidRPr="00D37614" w:rsidRDefault="00D37614" w:rsidP="00D37614">
                  <w:pPr>
                    <w:widowControl/>
                    <w:wordWrap/>
                    <w:autoSpaceDE/>
                    <w:autoSpaceDN/>
                    <w:jc w:val="left"/>
                    <w:rPr>
                      <w:rFonts w:ascii="굴림" w:eastAsia="굴림" w:hAnsi="굴림" w:cs="굴림"/>
                      <w:color w:val="495C66"/>
                      <w:kern w:val="0"/>
                      <w:sz w:val="18"/>
                      <w:szCs w:val="18"/>
                    </w:rPr>
                  </w:pPr>
                </w:p>
              </w:tc>
            </w:tr>
            <w:tr w:rsidR="00D37614" w:rsidRPr="00D37614">
              <w:trPr>
                <w:tblCellSpacing w:w="0" w:type="dxa"/>
                <w:jc w:val="center"/>
              </w:trPr>
              <w:tc>
                <w:tcPr>
                  <w:tcW w:w="7905" w:type="dxa"/>
                  <w:hideMark/>
                </w:tcPr>
                <w:p w:rsidR="00D37614" w:rsidRPr="00D37614" w:rsidRDefault="00D37614" w:rsidP="00D37614">
                  <w:pPr>
                    <w:widowControl/>
                    <w:wordWrap/>
                    <w:autoSpaceDE/>
                    <w:autoSpaceDN/>
                    <w:spacing w:line="0" w:lineRule="atLeast"/>
                    <w:jc w:val="left"/>
                    <w:rPr>
                      <w:rFonts w:ascii="굴림" w:eastAsia="굴림" w:hAnsi="굴림" w:cs="굴림"/>
                      <w:color w:val="495C66"/>
                      <w:kern w:val="0"/>
                      <w:sz w:val="18"/>
                      <w:szCs w:val="18"/>
                    </w:rPr>
                  </w:pPr>
                </w:p>
              </w:tc>
              <w:tc>
                <w:tcPr>
                  <w:tcW w:w="1035" w:type="dxa"/>
                  <w:hideMark/>
                </w:tcPr>
                <w:p w:rsidR="00D37614" w:rsidRPr="00D37614" w:rsidRDefault="00D37614" w:rsidP="00D37614">
                  <w:pPr>
                    <w:widowControl/>
                    <w:wordWrap/>
                    <w:autoSpaceDE/>
                    <w:autoSpaceDN/>
                    <w:spacing w:line="0" w:lineRule="atLeast"/>
                    <w:jc w:val="left"/>
                    <w:rPr>
                      <w:rFonts w:ascii="굴림" w:eastAsia="굴림" w:hAnsi="굴림" w:cs="굴림"/>
                      <w:color w:val="495C66"/>
                      <w:kern w:val="0"/>
                      <w:sz w:val="18"/>
                      <w:szCs w:val="18"/>
                    </w:rPr>
                  </w:pPr>
                </w:p>
              </w:tc>
            </w:tr>
            <w:tr w:rsidR="00D37614" w:rsidRPr="00D37614">
              <w:trPr>
                <w:tblCellSpacing w:w="0" w:type="dxa"/>
                <w:jc w:val="center"/>
              </w:trPr>
              <w:tc>
                <w:tcPr>
                  <w:tcW w:w="8850" w:type="dxa"/>
                  <w:gridSpan w:val="2"/>
                  <w:vAlign w:val="center"/>
                  <w:hideMark/>
                </w:tcPr>
                <w:p w:rsidR="00D37614" w:rsidRPr="00D37614" w:rsidRDefault="00D37614" w:rsidP="00D37614">
                  <w:pPr>
                    <w:widowControl/>
                    <w:wordWrap/>
                    <w:autoSpaceDE/>
                    <w:autoSpaceDN/>
                    <w:jc w:val="left"/>
                    <w:rPr>
                      <w:rFonts w:ascii="굴림" w:eastAsia="굴림" w:hAnsi="굴림" w:cs="굴림"/>
                      <w:color w:val="495C66"/>
                      <w:kern w:val="0"/>
                      <w:sz w:val="18"/>
                      <w:szCs w:val="18"/>
                    </w:rPr>
                  </w:pPr>
                </w:p>
              </w:tc>
            </w:tr>
            <w:tr w:rsidR="00D37614" w:rsidRPr="00D37614">
              <w:trPr>
                <w:trHeight w:val="150"/>
                <w:tblCellSpacing w:w="0" w:type="dxa"/>
                <w:jc w:val="center"/>
              </w:trPr>
              <w:tc>
                <w:tcPr>
                  <w:tcW w:w="8850" w:type="dxa"/>
                  <w:gridSpan w:val="2"/>
                  <w:vAlign w:val="center"/>
                  <w:hideMark/>
                </w:tcPr>
                <w:p w:rsidR="00D37614" w:rsidRPr="00D37614" w:rsidRDefault="00D37614" w:rsidP="00D37614">
                  <w:pPr>
                    <w:widowControl/>
                    <w:wordWrap/>
                    <w:autoSpaceDE/>
                    <w:autoSpaceDN/>
                    <w:jc w:val="left"/>
                    <w:rPr>
                      <w:rFonts w:ascii="굴림" w:eastAsia="굴림" w:hAnsi="굴림" w:cs="굴림"/>
                      <w:color w:val="495C66"/>
                      <w:kern w:val="0"/>
                      <w:sz w:val="16"/>
                      <w:szCs w:val="18"/>
                    </w:rPr>
                  </w:pPr>
                </w:p>
              </w:tc>
            </w:tr>
            <w:tr w:rsidR="00D37614" w:rsidRPr="00D37614">
              <w:trPr>
                <w:tblCellSpacing w:w="0" w:type="dxa"/>
                <w:jc w:val="center"/>
              </w:trPr>
              <w:tc>
                <w:tcPr>
                  <w:tcW w:w="8850" w:type="dxa"/>
                  <w:gridSpan w:val="2"/>
                  <w:vAlign w:val="center"/>
                  <w:hideMark/>
                </w:tcPr>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Pr>
                      <w:rFonts w:ascii="굴림" w:eastAsia="굴림" w:hAnsi="굴림" w:cs="굴림"/>
                      <w:noProof/>
                      <w:color w:val="45473C"/>
                      <w:kern w:val="0"/>
                      <w:sz w:val="24"/>
                      <w:szCs w:val="24"/>
                    </w:rPr>
                    <w:drawing>
                      <wp:inline distT="0" distB="0" distL="0" distR="0">
                        <wp:extent cx="4781550" cy="4438650"/>
                        <wp:effectExtent l="19050" t="0" r="0" b="0"/>
                        <wp:docPr id="1" name="그림 1" descr="http://www.reformednews.net/news_file/최덕성교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formednews.net/news_file/최덕성교수.jpg"/>
                                <pic:cNvPicPr>
                                  <a:picLocks noChangeAspect="1" noChangeArrowheads="1"/>
                                </pic:cNvPicPr>
                              </pic:nvPicPr>
                              <pic:blipFill>
                                <a:blip r:embed="rId6"/>
                                <a:srcRect/>
                                <a:stretch>
                                  <a:fillRect/>
                                </a:stretch>
                              </pic:blipFill>
                              <pic:spPr bwMode="auto">
                                <a:xfrm>
                                  <a:off x="0" y="0"/>
                                  <a:ext cx="4781550" cy="4438650"/>
                                </a:xfrm>
                                <a:prstGeom prst="rect">
                                  <a:avLst/>
                                </a:prstGeom>
                                <a:noFill/>
                                <a:ln w="9525">
                                  <a:noFill/>
                                  <a:miter lim="800000"/>
                                  <a:headEnd/>
                                  <a:tailEnd/>
                                </a:ln>
                              </pic:spPr>
                            </pic:pic>
                          </a:graphicData>
                        </a:graphic>
                      </wp:inline>
                    </w:drawing>
                  </w:r>
                  <w:r w:rsidRPr="00D37614">
                    <w:rPr>
                      <w:rFonts w:ascii="굴림" w:eastAsia="굴림" w:hAnsi="굴림" w:cs="굴림"/>
                      <w:color w:val="45473C"/>
                      <w:kern w:val="0"/>
                      <w:sz w:val="24"/>
                      <w:szCs w:val="24"/>
                    </w:rPr>
                    <w:br/>
                  </w:r>
                  <w:r w:rsidRPr="00D37614">
                    <w:rPr>
                      <w:rFonts w:ascii="맑은 고딕" w:eastAsia="맑은 고딕" w:hAnsi="맑은 고딕" w:cs="굴림" w:hint="eastAsia"/>
                      <w:b/>
                      <w:bCs/>
                      <w:color w:val="45473C"/>
                      <w:kern w:val="0"/>
                      <w:sz w:val="18"/>
                      <w:szCs w:val="18"/>
                    </w:rPr>
                    <w:t xml:space="preserve">▲ 최덕성 교수, 브니엘신학교 총장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1. WCC의 의도</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xml:space="preserve">WCC의 총무 울라프 트베이트 목사는 부산총회를 앞두고 가진 기자회견에서 “한국교회는 자기중심적 시각에서 벗어나 세계교회의 경험을 수용하라”(경향신문, 2012.3.16.)고 말했다. 한국교회로부터 겸허히 배우겠다고 말한 몇 달 전의 음조와 판이하다. 한국교회 안의 WCC 부산총회 개최 반대 목소리를 의식한 듯하다. 트베이트의 말은 성경적 신앙과 신학을 버리고 자유주의 신학, 종교혼합주의, WCC 에큐메니칼 신학으로 이동, 전환하라는 말로 들린다.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xml:space="preserve">한국교회는 성숙해야 하고 배워야 할 과제를 많이 안고 있다. 지상교회는 마지막 날까지 미완성 공동체이다. 누구에게나 배울 점이 있고, 어느 단체가 유익한 면이 있다. 한국교회가 ‘세계교회의 경험’을 배우고 수용하고 새로운 교회 모델로 삼으면 그 뒤에는 무엇이 따라오는가? </w:t>
                  </w:r>
                  <w:r w:rsidRPr="00D37614">
                    <w:rPr>
                      <w:rFonts w:ascii="맑은 고딕" w:eastAsia="맑은 고딕" w:hAnsi="맑은 고딕" w:cs="굴림" w:hint="eastAsia"/>
                      <w:b/>
                      <w:bCs/>
                      <w:color w:val="FF0000"/>
                      <w:kern w:val="0"/>
                      <w:sz w:val="18"/>
                      <w:szCs w:val="18"/>
                    </w:rPr>
                    <w:t>생명력이 넘치는 성경적 교회가 될 것인가? 그렇지 않다. 이와는 정반대일 수 있다. 여기에 WCC의 심각성이 있다. WCC를 따라가면 교회가 생명력을 상실하고, 퇴락하고, 사라지게 된다.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lastRenderedPageBreak/>
                    <w:t>WCC의 종교간의 대화와 에큐메니칼 신학을 추종하던 유럽, 북미, 대양주 주류교회들은 생명력을 상실하고 조종(</w:t>
                  </w:r>
                  <w:r w:rsidRPr="00D37614">
                    <w:rPr>
                      <w:rFonts w:ascii="바탕" w:eastAsia="바탕" w:hAnsi="바탕" w:cs="바탕" w:hint="eastAsia"/>
                      <w:b/>
                      <w:bCs/>
                      <w:color w:val="45473C"/>
                      <w:kern w:val="0"/>
                      <w:sz w:val="18"/>
                      <w:szCs w:val="18"/>
                    </w:rPr>
                    <w:t>弔鐘</w:t>
                  </w:r>
                  <w:r w:rsidRPr="00D37614">
                    <w:rPr>
                      <w:rFonts w:ascii="맑은 고딕" w:eastAsia="맑은 고딕" w:hAnsi="맑은 고딕" w:cs="굴림" w:hint="eastAsia"/>
                      <w:b/>
                      <w:bCs/>
                      <w:color w:val="45473C"/>
                      <w:kern w:val="0"/>
                      <w:sz w:val="18"/>
                      <w:szCs w:val="18"/>
                    </w:rPr>
                    <w:t xml:space="preserve">)을 울리고 있다. 퇴락의 원인은 프로그램의 결핍이나 시대적 변화에 신속히 대처하지 못한 까닭이 아니다. 새벽기도회, 금요철야기도회, 주일성수를 하지 않은 탓이 아니다. </w:t>
                  </w:r>
                  <w:r w:rsidRPr="00D37614">
                    <w:rPr>
                      <w:rFonts w:ascii="맑은 고딕" w:eastAsia="맑은 고딕" w:hAnsi="맑은 고딕" w:cs="굴림" w:hint="eastAsia"/>
                      <w:b/>
                      <w:bCs/>
                      <w:color w:val="FF0000"/>
                      <w:kern w:val="0"/>
                      <w:sz w:val="18"/>
                      <w:szCs w:val="18"/>
                    </w:rPr>
                    <w:t>상대주의 진리관, 만인 보편 구원관, 종교다원주의, 포용주의, 신앙무차별주의에 기초한 ‘신학’ 때문이다. 기독교 진리에 대한 확신의 부재, 십자가 도리 중심의 복음의 실종, 하나님의 말씀 결핍 때문이다.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2. WCC의 신학</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WCC가 널리 알리고자 하는 신학적 특징은 15가지로 집약된다. 이 점들은 역사적 기독교와 복음주의적인 한국교회의 신앙과 완전히 상반된다.</w:t>
                  </w:r>
                  <w:r w:rsidRPr="00D37614">
                    <w:rPr>
                      <w:rFonts w:ascii="맑은 고딕" w:eastAsia="맑은 고딕" w:hAnsi="맑은 고딕" w:cs="굴림" w:hint="eastAsia"/>
                      <w:b/>
                      <w:bCs/>
                      <w:color w:val="FF0000"/>
                      <w:kern w:val="0"/>
                      <w:sz w:val="18"/>
                      <w:szCs w:val="18"/>
                    </w:rPr>
                    <w:t xml:space="preserve"> 상이한 진리 인식 패러다임이 가져다준 이 주지들은 역사적 기독교와 신학충돌을 일으킨다.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1) WCC는 종교다원주의를 표방한다</w:t>
                  </w:r>
                  <w:r w:rsidRPr="00D37614">
                    <w:rPr>
                      <w:rFonts w:ascii="맑은 고딕" w:eastAsia="맑은 고딕" w:hAnsi="맑은 고딕" w:cs="굴림" w:hint="eastAsia"/>
                      <w:b/>
                      <w:bCs/>
                      <w:color w:val="45473C"/>
                      <w:kern w:val="0"/>
                      <w:sz w:val="18"/>
                      <w:szCs w:val="18"/>
                    </w:rPr>
                    <w:t xml:space="preserve">. “하나님의 구원이 특정 문화-종교, 인종, 지역에 제한되지 않는다”고 한다. 하나님은 모든 사람들, 모든 종교인들을 다 사랑한다고 한다. </w:t>
                  </w:r>
                  <w:r w:rsidRPr="00D37614">
                    <w:rPr>
                      <w:rFonts w:ascii="맑은 고딕" w:eastAsia="맑은 고딕" w:hAnsi="맑은 고딕" w:cs="굴림" w:hint="eastAsia"/>
                      <w:b/>
                      <w:bCs/>
                      <w:color w:val="4641D9"/>
                      <w:kern w:val="0"/>
                      <w:sz w:val="18"/>
                      <w:szCs w:val="18"/>
                    </w:rPr>
                    <w:t>종교다원주의는 만인보편구원 사상에 기초해 있다. 종교다원주의는 WCC 안에 소수 종교인들의 주장이 아니라 이 단체가 몇 가지 문서들을 통해 공식적으로 표방하는 신학이다.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2) WCC는 기독교 진리의 상대적 가치만을 인정하는 종교대화주의를 표방한다</w:t>
                  </w:r>
                  <w:r w:rsidRPr="00D37614">
                    <w:rPr>
                      <w:rFonts w:ascii="맑은 고딕" w:eastAsia="맑은 고딕" w:hAnsi="맑은 고딕" w:cs="굴림" w:hint="eastAsia"/>
                      <w:b/>
                      <w:bCs/>
                      <w:color w:val="45473C"/>
                      <w:kern w:val="0"/>
                      <w:sz w:val="18"/>
                      <w:szCs w:val="18"/>
                    </w:rPr>
                    <w:t xml:space="preserve">. 타종교간의 대화에서 새롭게 참된 진리를 찾아낼 수 있다고 한다.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3) WCC는 종교혼합주의를 추구한다</w:t>
                  </w:r>
                  <w:r w:rsidRPr="00D37614">
                    <w:rPr>
                      <w:rFonts w:ascii="맑은 고딕" w:eastAsia="맑은 고딕" w:hAnsi="맑은 고딕" w:cs="굴림" w:hint="eastAsia"/>
                      <w:b/>
                      <w:bCs/>
                      <w:color w:val="45473C"/>
                      <w:kern w:val="0"/>
                      <w:sz w:val="18"/>
                      <w:szCs w:val="18"/>
                    </w:rPr>
                    <w:t>. 기독교공동체만이 아니라 모든 종교들을 아우르고 하나로 묶으려고 한다. ‘</w:t>
                  </w:r>
                  <w:r w:rsidRPr="00D37614">
                    <w:rPr>
                      <w:rFonts w:ascii="맑은 고딕" w:eastAsia="맑은 고딕" w:hAnsi="맑은 고딕" w:cs="굴림" w:hint="eastAsia"/>
                      <w:b/>
                      <w:bCs/>
                      <w:color w:val="4641D9"/>
                      <w:kern w:val="0"/>
                      <w:sz w:val="18"/>
                      <w:szCs w:val="18"/>
                    </w:rPr>
                    <w:t xml:space="preserve">폭넓은 에큐메니즘’(wider ecumenism)과 ‘거대 에큐메니즘’(macro ecumenism)을 추구한다.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4) WCC 신학은 예수를 꼭 믿어야 할 당위성을 제시하지 못한다</w:t>
                  </w:r>
                  <w:r w:rsidRPr="00D37614">
                    <w:rPr>
                      <w:rFonts w:ascii="맑은 고딕" w:eastAsia="맑은 고딕" w:hAnsi="맑은 고딕" w:cs="굴림" w:hint="eastAsia"/>
                      <w:b/>
                      <w:bCs/>
                      <w:color w:val="45473C"/>
                      <w:kern w:val="0"/>
                      <w:sz w:val="18"/>
                      <w:szCs w:val="18"/>
                    </w:rPr>
                    <w:t xml:space="preserve">. 이 단체의 선교와 복음전도에는 그리스도의 십자가의 도리가 없다. 부산총회에 보고할 세계선교복음전도위원회의 최근 문서에도 십자가 진리와 믿음으로 의롭다고 일컬음을 받는 진리 제시가 없다. WCC는 ‘전 복음’(whole gospel)과 통전적 신학(holistic theology)를 읊조린다. 그라나 </w:t>
                  </w:r>
                  <w:r w:rsidRPr="00D37614">
                    <w:rPr>
                      <w:rFonts w:ascii="맑은 고딕" w:eastAsia="맑은 고딕" w:hAnsi="맑은 고딕" w:cs="굴림" w:hint="eastAsia"/>
                      <w:b/>
                      <w:bCs/>
                      <w:color w:val="4641D9"/>
                      <w:kern w:val="0"/>
                      <w:sz w:val="18"/>
                      <w:szCs w:val="18"/>
                    </w:rPr>
                    <w:t>이 단체의 신학과 그 진리인식 패러다임에는 예수 그리스도의 구원 유일 신앙이 들어설 공간이 없다. ‘오직 예수 구원’이라는 신앙은 WCC 신학과 에큐메니칼 운동의 최대의 장애물이다. WCC는 예수 그리스도 십자가 구원의 도리와 이 진리의 복음 전도를 위해 동전 한 닢도 사용하지 않는다. 사회구원지상주의 선교에 매진한다.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5) WCC는 용공주의 활동을 적극적으로 펼쳤다</w:t>
                  </w:r>
                  <w:r w:rsidRPr="00D37614">
                    <w:rPr>
                      <w:rFonts w:ascii="맑은 고딕" w:eastAsia="맑은 고딕" w:hAnsi="맑은 고딕" w:cs="굴림" w:hint="eastAsia"/>
                      <w:b/>
                      <w:bCs/>
                      <w:color w:val="45473C"/>
                      <w:kern w:val="0"/>
                      <w:sz w:val="18"/>
                      <w:szCs w:val="18"/>
                    </w:rPr>
                    <w:t xml:space="preserve">. </w:t>
                  </w:r>
                  <w:r w:rsidRPr="00D37614">
                    <w:rPr>
                      <w:rFonts w:ascii="맑은 고딕" w:eastAsia="맑은 고딕" w:hAnsi="맑은 고딕" w:cs="굴림" w:hint="eastAsia"/>
                      <w:b/>
                      <w:bCs/>
                      <w:color w:val="4641D9"/>
                      <w:kern w:val="0"/>
                      <w:sz w:val="18"/>
                      <w:szCs w:val="18"/>
                    </w:rPr>
                    <w:t>민족주의 인민해방운동과 공산주의 게릴라 단체들에게 거액을 제공했다. 쿠바에서 군사훈련을 받고 소련제 무기를 들고 인종차별 정책을 펼치는 정부를 전복하려는 단체들을 지원했다.</w:t>
                  </w:r>
                  <w:r w:rsidRPr="00D37614">
                    <w:rPr>
                      <w:rFonts w:ascii="맑은 고딕" w:eastAsia="맑은 고딕" w:hAnsi="맑은 고딕" w:cs="굴림" w:hint="eastAsia"/>
                      <w:b/>
                      <w:bCs/>
                      <w:color w:val="45473C"/>
                      <w:kern w:val="0"/>
                      <w:sz w:val="18"/>
                      <w:szCs w:val="18"/>
                    </w:rPr>
                    <w:t xml:space="preserve"> WCC의 용공정책은 폭력을 용인한 데까지 나아갔다.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6) WCC는 개종전도금지주의를 표방한다</w:t>
                  </w:r>
                  <w:r w:rsidRPr="00D37614">
                    <w:rPr>
                      <w:rFonts w:ascii="맑은 고딕" w:eastAsia="맑은 고딕" w:hAnsi="맑은 고딕" w:cs="굴림" w:hint="eastAsia"/>
                      <w:b/>
                      <w:bCs/>
                      <w:color w:val="45473C"/>
                      <w:kern w:val="0"/>
                      <w:sz w:val="18"/>
                      <w:szCs w:val="18"/>
                    </w:rPr>
                    <w:t xml:space="preserve">. </w:t>
                  </w:r>
                  <w:r w:rsidRPr="00D37614">
                    <w:rPr>
                      <w:rFonts w:ascii="맑은 고딕" w:eastAsia="맑은 고딕" w:hAnsi="맑은 고딕" w:cs="굴림" w:hint="eastAsia"/>
                      <w:b/>
                      <w:bCs/>
                      <w:color w:val="4641D9"/>
                      <w:kern w:val="0"/>
                      <w:sz w:val="18"/>
                      <w:szCs w:val="18"/>
                    </w:rPr>
                    <w:t xml:space="preserve">로마가톨릭교회와 정교회 신자들에게 이신칭의의 구원론 중심의 개종전도 활동을 금한다. </w:t>
                  </w:r>
                  <w:r w:rsidRPr="00D37614">
                    <w:rPr>
                      <w:rFonts w:ascii="맑은 고딕" w:eastAsia="맑은 고딕" w:hAnsi="맑은 고딕" w:cs="굴림" w:hint="eastAsia"/>
                      <w:b/>
                      <w:bCs/>
                      <w:color w:val="45473C"/>
                      <w:kern w:val="0"/>
                      <w:sz w:val="18"/>
                      <w:szCs w:val="18"/>
                    </w:rPr>
                    <w:t>우상숭배, 성인숭배, 죽은 자를 위한 기도, 마리아 숭배가 잘못이라고 가르치지 못하게 한다. 선점(</w:t>
                  </w:r>
                  <w:r w:rsidRPr="00D37614">
                    <w:rPr>
                      <w:rFonts w:ascii="바탕" w:eastAsia="바탕" w:hAnsi="바탕" w:cs="바탕" w:hint="eastAsia"/>
                      <w:b/>
                      <w:bCs/>
                      <w:color w:val="45473C"/>
                      <w:kern w:val="0"/>
                      <w:sz w:val="18"/>
                      <w:szCs w:val="18"/>
                    </w:rPr>
                    <w:t>先占</w:t>
                  </w:r>
                  <w:r w:rsidRPr="00D37614">
                    <w:rPr>
                      <w:rFonts w:ascii="맑은 고딕" w:eastAsia="맑은 고딕" w:hAnsi="맑은 고딕" w:cs="굴림" w:hint="eastAsia"/>
                      <w:b/>
                      <w:bCs/>
                      <w:color w:val="45473C"/>
                      <w:kern w:val="0"/>
                      <w:sz w:val="18"/>
                      <w:szCs w:val="18"/>
                    </w:rPr>
                    <w:t>)한 이들 교회와 협조하여 인간화, 해방투쟁, 피조물들과 상생을 추구하는 등 이른바 ‘하나님의 선교’만 하라고 한다. 예수 그리스도의 복음전도를 도외시한다. 인민해방, 구조악 철폐, 빈자 구제를 선교와 복음전도의 지상(</w:t>
                  </w:r>
                  <w:r w:rsidRPr="00D37614">
                    <w:rPr>
                      <w:rFonts w:ascii="바탕" w:eastAsia="바탕" w:hAnsi="바탕" w:cs="바탕" w:hint="eastAsia"/>
                      <w:b/>
                      <w:bCs/>
                      <w:color w:val="45473C"/>
                      <w:kern w:val="0"/>
                      <w:sz w:val="18"/>
                      <w:szCs w:val="18"/>
                    </w:rPr>
                    <w:t>至上</w:t>
                  </w:r>
                  <w:r w:rsidRPr="00D37614">
                    <w:rPr>
                      <w:rFonts w:ascii="맑은 고딕" w:eastAsia="맑은 고딕" w:hAnsi="맑은 고딕" w:cs="굴림" w:hint="eastAsia"/>
                      <w:b/>
                      <w:bCs/>
                      <w:color w:val="45473C"/>
                      <w:kern w:val="0"/>
                      <w:sz w:val="18"/>
                      <w:szCs w:val="18"/>
                    </w:rPr>
                    <w:t>) 과제로 삼는다.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7) WCC는 로마가톨릭주의화되었다</w:t>
                  </w:r>
                  <w:r w:rsidRPr="00D37614">
                    <w:rPr>
                      <w:rFonts w:ascii="맑은 고딕" w:eastAsia="맑은 고딕" w:hAnsi="맑은 고딕" w:cs="굴림" w:hint="eastAsia"/>
                      <w:b/>
                      <w:bCs/>
                      <w:color w:val="45473C"/>
                      <w:kern w:val="0"/>
                      <w:sz w:val="18"/>
                      <w:szCs w:val="18"/>
                    </w:rPr>
                    <w:t xml:space="preserve">. 로마와 가시적 교회 일치를 도모하려고 종교개혁 신앙의 정박지를 버렸다. </w:t>
                  </w:r>
                  <w:r w:rsidRPr="00D37614">
                    <w:rPr>
                      <w:rFonts w:ascii="맑은 고딕" w:eastAsia="맑은 고딕" w:hAnsi="맑은 고딕" w:cs="굴림" w:hint="eastAsia"/>
                      <w:b/>
                      <w:bCs/>
                      <w:color w:val="4641D9"/>
                      <w:kern w:val="0"/>
                      <w:sz w:val="18"/>
                      <w:szCs w:val="18"/>
                    </w:rPr>
                    <w:t>가시적 일치의 장애물인 ‘오직 성경’ 원리를 포기했다</w:t>
                  </w:r>
                  <w:r w:rsidRPr="00D37614">
                    <w:rPr>
                      <w:rFonts w:ascii="맑은 고딕" w:eastAsia="맑은 고딕" w:hAnsi="맑은 고딕" w:cs="굴림" w:hint="eastAsia"/>
                      <w:b/>
                      <w:bCs/>
                      <w:color w:val="45473C"/>
                      <w:kern w:val="0"/>
                      <w:sz w:val="18"/>
                      <w:szCs w:val="18"/>
                    </w:rPr>
                    <w:t>. 그 자리에 ‘전통론’이라는 모호한 이론을 대체하여 모든 기독교 전통이 유효하다고 본다. 신학은 ‘오직 의견수렴’의 원리에 따른다.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lastRenderedPageBreak/>
                    <w:t>8) 로마가톨릭교회는 개신교회를 ‘교회’로 인정하지 않는다</w:t>
                  </w:r>
                  <w:r w:rsidRPr="00D37614">
                    <w:rPr>
                      <w:rFonts w:ascii="맑은 고딕" w:eastAsia="맑은 고딕" w:hAnsi="맑은 고딕" w:cs="굴림" w:hint="eastAsia"/>
                      <w:b/>
                      <w:bCs/>
                      <w:color w:val="45473C"/>
                      <w:kern w:val="0"/>
                      <w:sz w:val="18"/>
                      <w:szCs w:val="18"/>
                    </w:rPr>
                    <w:t xml:space="preserve">. 현 </w:t>
                  </w:r>
                  <w:r w:rsidRPr="00D37614">
                    <w:rPr>
                      <w:rFonts w:ascii="맑은 고딕" w:eastAsia="맑은 고딕" w:hAnsi="맑은 고딕" w:cs="굴림" w:hint="eastAsia"/>
                      <w:b/>
                      <w:bCs/>
                      <w:color w:val="4641D9"/>
                      <w:kern w:val="0"/>
                      <w:sz w:val="18"/>
                      <w:szCs w:val="18"/>
                    </w:rPr>
                    <w:t>로마 교황은 2007년에 유일한 그리스도의 교회는 로마가톨릭교회만이라고 성명했다.</w:t>
                  </w:r>
                  <w:r w:rsidRPr="00D37614">
                    <w:rPr>
                      <w:rFonts w:ascii="맑은 고딕" w:eastAsia="맑은 고딕" w:hAnsi="맑은 고딕" w:cs="굴림" w:hint="eastAsia"/>
                      <w:b/>
                      <w:bCs/>
                      <w:color w:val="45473C"/>
                      <w:kern w:val="0"/>
                      <w:sz w:val="18"/>
                      <w:szCs w:val="18"/>
                    </w:rPr>
                    <w:t xml:space="preserve"> 제2차 바티칸공의회가 종래의 배타적 교회관을 쇄신하거나 바꾸지 않았다고 했다.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9) 교황청의 태도변화로 말미암아 반세기 동안 지속해 오던 WCC 세계교회일치운동은 ‘물 먹은 격’이 되었다. WCC는 딜레마에 빠졌다</w:t>
                  </w:r>
                  <w:r w:rsidRPr="00D37614">
                    <w:rPr>
                      <w:rFonts w:ascii="맑은 고딕" w:eastAsia="맑은 고딕" w:hAnsi="맑은 고딕" w:cs="굴림" w:hint="eastAsia"/>
                      <w:b/>
                      <w:bCs/>
                      <w:color w:val="45473C"/>
                      <w:kern w:val="0"/>
                      <w:sz w:val="18"/>
                      <w:szCs w:val="18"/>
                    </w:rPr>
                    <w:t xml:space="preserve">. </w:t>
                  </w:r>
                  <w:r w:rsidRPr="00D37614">
                    <w:rPr>
                      <w:rFonts w:ascii="맑은 고딕" w:eastAsia="맑은 고딕" w:hAnsi="맑은 고딕" w:cs="굴림" w:hint="eastAsia"/>
                      <w:b/>
                      <w:bCs/>
                      <w:color w:val="4641D9"/>
                      <w:kern w:val="0"/>
                      <w:sz w:val="18"/>
                      <w:szCs w:val="18"/>
                    </w:rPr>
                    <w:t>개신교회들을 이끌고 교황좌 아래로 ‘귀정’(</w:t>
                  </w:r>
                  <w:r w:rsidRPr="00D37614">
                    <w:rPr>
                      <w:rFonts w:ascii="바탕" w:eastAsia="바탕" w:hAnsi="바탕" w:cs="바탕" w:hint="eastAsia"/>
                      <w:b/>
                      <w:bCs/>
                      <w:color w:val="4641D9"/>
                      <w:kern w:val="0"/>
                      <w:sz w:val="18"/>
                      <w:szCs w:val="18"/>
                    </w:rPr>
                    <w:t>歸正</w:t>
                  </w:r>
                  <w:r w:rsidRPr="00D37614">
                    <w:rPr>
                      <w:rFonts w:ascii="맑은 고딕" w:eastAsia="맑은 고딕" w:hAnsi="맑은 고딕" w:cs="굴림" w:hint="eastAsia"/>
                      <w:b/>
                      <w:bCs/>
                      <w:color w:val="4641D9"/>
                      <w:kern w:val="0"/>
                      <w:sz w:val="18"/>
                      <w:szCs w:val="18"/>
                    </w:rPr>
                    <w:t>)하든지, 에큐메니칼 은동의 목표를 사회복음주의 활동과 교제에 제한해야 할 처지이다</w:t>
                  </w:r>
                  <w:r w:rsidRPr="00D37614">
                    <w:rPr>
                      <w:rFonts w:ascii="맑은 고딕" w:eastAsia="맑은 고딕" w:hAnsi="맑은 고딕" w:cs="굴림" w:hint="eastAsia"/>
                      <w:b/>
                      <w:bCs/>
                      <w:color w:val="45473C"/>
                      <w:kern w:val="0"/>
                      <w:sz w:val="18"/>
                      <w:szCs w:val="18"/>
                    </w:rPr>
                    <w:t>. 부산총회에 보고할 세계선교복음전도위원회의 새 문서는 인간과 피조물들의 ‘상생’(</w:t>
                  </w:r>
                  <w:r w:rsidRPr="00D37614">
                    <w:rPr>
                      <w:rFonts w:ascii="바탕" w:eastAsia="바탕" w:hAnsi="바탕" w:cs="바탕" w:hint="eastAsia"/>
                      <w:b/>
                      <w:bCs/>
                      <w:color w:val="45473C"/>
                      <w:kern w:val="0"/>
                      <w:sz w:val="18"/>
                      <w:szCs w:val="18"/>
                    </w:rPr>
                    <w:t>相生</w:t>
                  </w:r>
                  <w:r w:rsidRPr="00D37614">
                    <w:rPr>
                      <w:rFonts w:ascii="맑은 고딕" w:eastAsia="맑은 고딕" w:hAnsi="맑은 고딕" w:cs="굴림" w:hint="eastAsia"/>
                      <w:b/>
                      <w:bCs/>
                      <w:color w:val="45473C"/>
                      <w:kern w:val="0"/>
                      <w:sz w:val="18"/>
                      <w:szCs w:val="18"/>
                    </w:rPr>
                    <w:t>)에 초점을 맞춘다.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10) WCC는 성경적인 교회일치운동의 전제인 신앙고백적 일치를 보호하는 울타리를 갖고 있지 않다</w:t>
                  </w:r>
                  <w:r w:rsidRPr="00D37614">
                    <w:rPr>
                      <w:rFonts w:ascii="맑은 고딕" w:eastAsia="맑은 고딕" w:hAnsi="맑은 고딕" w:cs="굴림" w:hint="eastAsia"/>
                      <w:b/>
                      <w:bCs/>
                      <w:color w:val="45473C"/>
                      <w:kern w:val="0"/>
                      <w:sz w:val="18"/>
                      <w:szCs w:val="18"/>
                    </w:rPr>
                    <w:t>. ‘</w:t>
                  </w:r>
                  <w:r w:rsidRPr="00D37614">
                    <w:rPr>
                      <w:rFonts w:ascii="맑은 고딕" w:eastAsia="맑은 고딕" w:hAnsi="맑은 고딕" w:cs="굴림" w:hint="eastAsia"/>
                      <w:b/>
                      <w:bCs/>
                      <w:color w:val="4641D9"/>
                      <w:kern w:val="0"/>
                      <w:sz w:val="18"/>
                      <w:szCs w:val="18"/>
                    </w:rPr>
                    <w:t>다른 복음’을 외치는 자와 ‘거짓 교사’를 규제, 제재할 수 있는 기능이 없다.</w:t>
                  </w:r>
                  <w:r w:rsidRPr="00D37614">
                    <w:rPr>
                      <w:rFonts w:ascii="맑은 고딕" w:eastAsia="맑은 고딕" w:hAnsi="맑은 고딕" w:cs="굴림" w:hint="eastAsia"/>
                      <w:b/>
                      <w:bCs/>
                      <w:color w:val="45473C"/>
                      <w:kern w:val="0"/>
                      <w:sz w:val="18"/>
                      <w:szCs w:val="18"/>
                    </w:rPr>
                    <w:t xml:space="preserve"> WCC는 니케아-콘스탄티노플 신조(381)를 회원들이 고백해야 할 신조로 천명한다. 사도신경과 마찬가지로 니케아-콘스탄티노플 신조는 훌륭한 문서이다. 그러나 21세기 교회 일치의 신조로는 불충분하다. </w:t>
                  </w:r>
                  <w:r w:rsidRPr="00D37614">
                    <w:rPr>
                      <w:rFonts w:ascii="맑은 고딕" w:eastAsia="맑은 고딕" w:hAnsi="맑은 고딕" w:cs="굴림" w:hint="eastAsia"/>
                      <w:b/>
                      <w:bCs/>
                      <w:color w:val="4641D9"/>
                      <w:kern w:val="0"/>
                      <w:sz w:val="18"/>
                      <w:szCs w:val="18"/>
                    </w:rPr>
                    <w:t>현대교회의 일치고백으로 충분하지 않다</w:t>
                  </w:r>
                  <w:r w:rsidRPr="00D37614">
                    <w:rPr>
                      <w:rFonts w:ascii="맑은 고딕" w:eastAsia="맑은 고딕" w:hAnsi="맑은 고딕" w:cs="굴림" w:hint="eastAsia"/>
                      <w:b/>
                      <w:bCs/>
                      <w:color w:val="45473C"/>
                      <w:kern w:val="0"/>
                      <w:sz w:val="18"/>
                      <w:szCs w:val="18"/>
                    </w:rPr>
                    <w:t xml:space="preserve">. </w:t>
                  </w:r>
                  <w:r w:rsidRPr="00D37614">
                    <w:rPr>
                      <w:rFonts w:ascii="맑은 고딕" w:eastAsia="맑은 고딕" w:hAnsi="맑은 고딕" w:cs="굴림" w:hint="eastAsia"/>
                      <w:b/>
                      <w:bCs/>
                      <w:color w:val="FF0000"/>
                      <w:kern w:val="0"/>
                      <w:sz w:val="18"/>
                      <w:szCs w:val="18"/>
                    </w:rPr>
                    <w:t xml:space="preserve">인간의 부패성, 이신칭의 교리, 그리스도의 대속적 죽음, 화목제물 사역, 인간 구원에 대한 하나님의 주권적 은혜, 성경의 권위와 신적 속성을 언급하지 않는다. 죄와 회개, 은혜의 수단, 천국과 지옥, 내세의 실재와 상벌을 다루지 않는다. </w:t>
                  </w:r>
                  <w:r w:rsidRPr="00D37614">
                    <w:rPr>
                      <w:rFonts w:ascii="맑은 고딕" w:eastAsia="맑은 고딕" w:hAnsi="맑은 고딕" w:cs="굴림" w:hint="eastAsia"/>
                      <w:b/>
                      <w:bCs/>
                      <w:color w:val="45473C"/>
                      <w:kern w:val="0"/>
                      <w:sz w:val="18"/>
                      <w:szCs w:val="18"/>
                    </w:rPr>
                    <w:t>역사적으로 조건 지어진 로마가톨릭교회의 미신적인 오류를 반박하는 내용이 없다. 뉴에이지운동, 프리메이슨, 포스트모더니즘, 진리 상대주의에 근거한 짝퉁 기독교 대한 지침이 없다.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 xml:space="preserve">11) WCC는 교회의 본질에 해당하는 신앙고백적 일치는 도외시하고, 다만 가시적 교회 일치에만 관심을 가진다. 성경적 신앙고백적 에큐메니즘을 사실상 무시한다. </w:t>
                  </w:r>
                  <w:r w:rsidRPr="00D37614">
                    <w:rPr>
                      <w:rFonts w:ascii="맑은 고딕" w:eastAsia="맑은 고딕" w:hAnsi="맑은 고딕" w:cs="굴림" w:hint="eastAsia"/>
                      <w:b/>
                      <w:bCs/>
                      <w:color w:val="45473C"/>
                      <w:kern w:val="0"/>
                      <w:sz w:val="18"/>
                      <w:szCs w:val="18"/>
                    </w:rPr>
                    <w:t>이러한 구도에서 이 단체는 실제로 하나의 세계적 교회(Una Sancta) 건설을 추구해 왔다.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12) WCC는 성경을 하나님의 말씀이라고 믿지 않는다</w:t>
                  </w:r>
                  <w:r w:rsidRPr="00D37614">
                    <w:rPr>
                      <w:rFonts w:ascii="맑은 고딕" w:eastAsia="맑은 고딕" w:hAnsi="맑은 고딕" w:cs="굴림" w:hint="eastAsia"/>
                      <w:b/>
                      <w:bCs/>
                      <w:color w:val="45473C"/>
                      <w:kern w:val="0"/>
                      <w:sz w:val="18"/>
                      <w:szCs w:val="18"/>
                    </w:rPr>
                    <w:t>. 역사서와 문학서와 같은 인간의 책으로 여긴다. 다만 하나님이 독자들의 마음속에 특별한 무엇을 일으키기 때문에 그 책이 권위를 지닌다고 한다. 무모하다거나 하나님의 영감으로 기록된 말씀이라는 논의는 하지 않는다. 종교다원주의, 종교대학주의, 종교혼합주의는 성경관과 궤를 같이 한다.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13) WCC는 시류(</w:t>
                  </w:r>
                  <w:r w:rsidRPr="00D37614">
                    <w:rPr>
                      <w:rFonts w:ascii="바탕" w:eastAsia="바탕" w:hAnsi="바탕" w:cs="바탕" w:hint="eastAsia"/>
                      <w:b/>
                      <w:bCs/>
                      <w:color w:val="FF0000"/>
                      <w:kern w:val="0"/>
                      <w:sz w:val="18"/>
                      <w:szCs w:val="18"/>
                    </w:rPr>
                    <w:t>時流</w:t>
                  </w:r>
                  <w:r w:rsidRPr="00D37614">
                    <w:rPr>
                      <w:rFonts w:ascii="맑은 고딕" w:eastAsia="맑은 고딕" w:hAnsi="맑은 고딕" w:cs="굴림" w:hint="eastAsia"/>
                      <w:b/>
                      <w:bCs/>
                      <w:color w:val="FF0000"/>
                      <w:kern w:val="0"/>
                      <w:sz w:val="18"/>
                      <w:szCs w:val="18"/>
                    </w:rPr>
                    <w:t>)에 따라 순교자 개념을 바꾸었다</w:t>
                  </w:r>
                  <w:r w:rsidRPr="00D37614">
                    <w:rPr>
                      <w:rFonts w:ascii="맑은 고딕" w:eastAsia="맑은 고딕" w:hAnsi="맑은 고딕" w:cs="굴림" w:hint="eastAsia"/>
                      <w:b/>
                      <w:bCs/>
                      <w:color w:val="45473C"/>
                      <w:kern w:val="0"/>
                      <w:sz w:val="18"/>
                      <w:szCs w:val="18"/>
                    </w:rPr>
                    <w:t>. 인도주의 활동, 인간화, 혁명투쟁, 해방운동을 하다가 희생된 기독인을 순교자로 추서한다. 예수 그리스도 신앙에 대한 신앙고백 차원의 순교에는 무관심하다.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14) WCC는 야누스의 얼굴을 가졌다. 한 입으로는 예수를 주(Lord)로 고백한다. 그러나 다른 한 입으로는 예수 그리스도 밖에도 하나님의 구원이 있다고 한다</w:t>
                  </w:r>
                  <w:r w:rsidRPr="00D37614">
                    <w:rPr>
                      <w:rFonts w:ascii="맑은 고딕" w:eastAsia="맑은 고딕" w:hAnsi="맑은 고딕" w:cs="굴림" w:hint="eastAsia"/>
                      <w:b/>
                      <w:bCs/>
                      <w:color w:val="45473C"/>
                      <w:kern w:val="0"/>
                      <w:sz w:val="18"/>
                      <w:szCs w:val="18"/>
                    </w:rPr>
                    <w:t xml:space="preserve">. WCC는 니케아-콘스탄티노플신조를 회원교회들이 고백해야 할 신조, 곧 예수를 주로 고백하는 신조를 고백문으로 천거하던 </w:t>
                  </w:r>
                  <w:r w:rsidRPr="00D37614">
                    <w:rPr>
                      <w:rFonts w:ascii="맑은 고딕" w:eastAsia="맑은 고딕" w:hAnsi="맑은 고딕" w:cs="굴림" w:hint="eastAsia"/>
                      <w:b/>
                      <w:bCs/>
                      <w:color w:val="4641D9"/>
                      <w:kern w:val="0"/>
                      <w:sz w:val="18"/>
                      <w:szCs w:val="18"/>
                    </w:rPr>
                    <w:t xml:space="preserve">그 해(1990)에 예수 그리스도 밖에도 하나님의 구원이 있다고 하는 종교다원주의 표방 문서를 발표했다.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15) WCC는 포용주의, 다원주의, 신앙무차별주의(indifferentism, latitudinarianism)을 추구하면서 복음주의자들을 앞세워 진리를 위협하는 ‘다른 복음’에 대한 교회의 경계심, 민감성을 갖지 못하게 한다</w:t>
                  </w:r>
                  <w:r w:rsidRPr="00D37614">
                    <w:rPr>
                      <w:rFonts w:ascii="맑은 고딕" w:eastAsia="맑은 고딕" w:hAnsi="맑은 고딕" w:cs="굴림" w:hint="eastAsia"/>
                      <w:b/>
                      <w:bCs/>
                      <w:color w:val="45473C"/>
                      <w:kern w:val="0"/>
                      <w:sz w:val="18"/>
                      <w:szCs w:val="18"/>
                    </w:rPr>
                    <w:t>. WCC에 들러리 서는 복음주의자들은 이단보다 더 위해(</w:t>
                  </w:r>
                  <w:r w:rsidRPr="00D37614">
                    <w:rPr>
                      <w:rFonts w:ascii="바탕" w:eastAsia="바탕" w:hAnsi="바탕" w:cs="바탕" w:hint="eastAsia"/>
                      <w:b/>
                      <w:bCs/>
                      <w:color w:val="45473C"/>
                      <w:kern w:val="0"/>
                      <w:sz w:val="18"/>
                      <w:szCs w:val="18"/>
                    </w:rPr>
                    <w:t>危害</w:t>
                  </w:r>
                  <w:r w:rsidRPr="00D37614">
                    <w:rPr>
                      <w:rFonts w:ascii="맑은 고딕" w:eastAsia="맑은 고딕" w:hAnsi="맑은 고딕" w:cs="굴림" w:hint="eastAsia"/>
                      <w:b/>
                      <w:bCs/>
                      <w:color w:val="45473C"/>
                      <w:kern w:val="0"/>
                      <w:sz w:val="18"/>
                      <w:szCs w:val="18"/>
                    </w:rPr>
                    <w:t>)하다.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3. 패러다임의 충돌, 신학충돌</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xml:space="preserve">WCC에 들어가서 리더십을 발휘하여 이 단체가 복음적으로 전향하도록 하자는 일부 복음주의 신학자들의 </w:t>
                  </w:r>
                  <w:r w:rsidRPr="00D37614">
                    <w:rPr>
                      <w:rFonts w:ascii="맑은 고딕" w:eastAsia="맑은 고딕" w:hAnsi="맑은 고딕" w:cs="굴림" w:hint="eastAsia"/>
                      <w:b/>
                      <w:bCs/>
                      <w:color w:val="45473C"/>
                      <w:kern w:val="0"/>
                      <w:sz w:val="18"/>
                      <w:szCs w:val="18"/>
                    </w:rPr>
                    <w:lastRenderedPageBreak/>
                    <w:t xml:space="preserve">주장은 지나치게 순진한 생각이다. </w:t>
                  </w:r>
                  <w:r w:rsidRPr="00D37614">
                    <w:rPr>
                      <w:rFonts w:ascii="맑은 고딕" w:eastAsia="맑은 고딕" w:hAnsi="맑은 고딕" w:cs="굴림" w:hint="eastAsia"/>
                      <w:b/>
                      <w:bCs/>
                      <w:color w:val="FF0000"/>
                      <w:kern w:val="0"/>
                      <w:sz w:val="18"/>
                      <w:szCs w:val="18"/>
                    </w:rPr>
                    <w:t>진리 패러다임의 성격과 신학충돌을 고려하지 않은 오판이다.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641D9"/>
                      <w:kern w:val="0"/>
                      <w:sz w:val="18"/>
                      <w:szCs w:val="18"/>
                    </w:rPr>
                    <w:t xml:space="preserve">역사적 기독교와 WCC 기독교는 서로 다른 신학 패러다임을 가지고 있다. 진리와 인식에 관련된 패러다임의 속성은 중간을 배제하며, 타협을 허용하지 않는다. 패러다임의 차이는 지동설과 천동설의 관계와 같다. 하나의 패러다임은 다른 패러다임을 포용하거나 다원성을 수용하는 태도를 거부한다. 상대 패러다임의 이동, 전환, 포기를 요구한다.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부산총회를 기회로 이 단체가 복음적으로 변하기를 희망하는 신학자들의 기대는 공상(</w:t>
                  </w:r>
                  <w:r w:rsidRPr="00D37614">
                    <w:rPr>
                      <w:rFonts w:ascii="바탕" w:eastAsia="바탕" w:hAnsi="바탕" w:cs="바탕" w:hint="eastAsia"/>
                      <w:b/>
                      <w:bCs/>
                      <w:color w:val="FF0000"/>
                      <w:kern w:val="0"/>
                      <w:sz w:val="18"/>
                      <w:szCs w:val="18"/>
                    </w:rPr>
                    <w:t>空想</w:t>
                  </w:r>
                  <w:r w:rsidRPr="00D37614">
                    <w:rPr>
                      <w:rFonts w:ascii="맑은 고딕" w:eastAsia="맑은 고딕" w:hAnsi="맑은 고딕" w:cs="굴림" w:hint="eastAsia"/>
                      <w:b/>
                      <w:bCs/>
                      <w:color w:val="FF0000"/>
                      <w:kern w:val="0"/>
                      <w:sz w:val="18"/>
                      <w:szCs w:val="18"/>
                    </w:rPr>
                    <w:t>)에 지나지 않는다</w:t>
                  </w:r>
                  <w:r w:rsidRPr="00D37614">
                    <w:rPr>
                      <w:rFonts w:ascii="맑은 고딕" w:eastAsia="맑은 고딕" w:hAnsi="맑은 고딕" w:cs="굴림" w:hint="eastAsia"/>
                      <w:b/>
                      <w:bCs/>
                      <w:color w:val="45473C"/>
                      <w:kern w:val="0"/>
                      <w:sz w:val="18"/>
                      <w:szCs w:val="18"/>
                    </w:rPr>
                    <w:t>. 트베이트는 한국교회가 ‘세계교회의 경험’을 따라 배우라고 한다. 복음주의적인 한국교회가 변화하고 패러다임을 이동하여 WCC 에큐메니칼 신학을 받아들이라고 한다.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WCC에 가담하는 복음주의자들은 반기독교 운동의 들러리 역할을 했을 뿐, 이 단체의 신학 노선을 ‘쬐끔’이라도 복음적으로 바꾼 적이 없다.</w:t>
                  </w:r>
                  <w:r w:rsidRPr="00D37614">
                    <w:rPr>
                      <w:rFonts w:ascii="맑은 고딕" w:eastAsia="맑은 고딕" w:hAnsi="맑은 고딕" w:cs="굴림" w:hint="eastAsia"/>
                      <w:b/>
                      <w:bCs/>
                      <w:color w:val="45473C"/>
                      <w:kern w:val="0"/>
                      <w:sz w:val="18"/>
                      <w:szCs w:val="18"/>
                    </w:rPr>
                    <w:t xml:space="preserve"> 비성경적 홍수의 물줄기를 가로막거나 중단시킨 전례가 없다. </w:t>
                  </w:r>
                  <w:r w:rsidRPr="00D37614">
                    <w:rPr>
                      <w:rFonts w:ascii="맑은 고딕" w:eastAsia="맑은 고딕" w:hAnsi="맑은 고딕" w:cs="굴림" w:hint="eastAsia"/>
                      <w:b/>
                      <w:bCs/>
                      <w:color w:val="4641D9"/>
                      <w:kern w:val="0"/>
                      <w:sz w:val="18"/>
                      <w:szCs w:val="18"/>
                    </w:rPr>
                    <w:t xml:space="preserve">이 단체의 신학이 피사의 사탑처럼 로마가톨릭주의, 자유주의 신학, 종교다원주의, 진리상대주의, 성경불신주의로 기울어져도, 개신교회를 떠받들고 있는 기둥들이 뽑혀져도, 기독교의 중추적인 진리가 부정되어도, 그 흐름을 막지 못했다. </w:t>
                  </w:r>
                  <w:r w:rsidRPr="00D37614">
                    <w:rPr>
                      <w:rFonts w:ascii="맑은 고딕" w:eastAsia="맑은 고딕" w:hAnsi="맑은 고딕" w:cs="굴림" w:hint="eastAsia"/>
                      <w:b/>
                      <w:bCs/>
                      <w:color w:val="45473C"/>
                      <w:kern w:val="0"/>
                      <w:sz w:val="18"/>
                      <w:szCs w:val="18"/>
                    </w:rPr>
                    <w:t>WCC는 자신의 신학 패러다임을 바꿀 정도의 신학적 소양을 갖춘 복음주의자들을 초대하지 않는다.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신학사상은 하루아침에 개조할 수 있거나 끌어당길 수 있는 물건이 아니다</w:t>
                  </w:r>
                  <w:r w:rsidRPr="00D37614">
                    <w:rPr>
                      <w:rFonts w:ascii="맑은 고딕" w:eastAsia="맑은 고딕" w:hAnsi="맑은 고딕" w:cs="굴림" w:hint="eastAsia"/>
                      <w:b/>
                      <w:bCs/>
                      <w:color w:val="45473C"/>
                      <w:kern w:val="0"/>
                      <w:sz w:val="18"/>
                      <w:szCs w:val="18"/>
                    </w:rPr>
                    <w:t>. 한 통 속에 집어 넣고 섞을 수 있는 성질의 어떤 것이 아니다. 검정색 페인트 통에 한 숟갈의 흰색 페인트를 집어넣는다고 하여 통 안의 페인트가 희게 되지 않는다. 맑은 강물과 탁류의 강물이 합치면 탁류의 강이 된다.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역사적 기독교와 자유주의 기독교 합하면 자유주의 기독교가 된다. 유서 깊은 기독교와 WCC는 교학상장(</w:t>
                  </w:r>
                  <w:r w:rsidRPr="00D37614">
                    <w:rPr>
                      <w:rFonts w:ascii="바탕" w:eastAsia="바탕" w:hAnsi="바탕" w:cs="바탕" w:hint="eastAsia"/>
                      <w:b/>
                      <w:bCs/>
                      <w:color w:val="45473C"/>
                      <w:kern w:val="0"/>
                      <w:sz w:val="18"/>
                      <w:szCs w:val="18"/>
                    </w:rPr>
                    <w:t>敎學相長</w:t>
                  </w:r>
                  <w:r w:rsidRPr="00D37614">
                    <w:rPr>
                      <w:rFonts w:ascii="맑은 고딕" w:eastAsia="맑은 고딕" w:hAnsi="맑은 고딕" w:cs="굴림" w:hint="eastAsia"/>
                      <w:b/>
                      <w:bCs/>
                      <w:color w:val="45473C"/>
                      <w:kern w:val="0"/>
                      <w:sz w:val="18"/>
                      <w:szCs w:val="18"/>
                    </w:rPr>
                    <w:t xml:space="preserve">)의 관계 아니다. </w:t>
                  </w:r>
                  <w:r w:rsidRPr="00D37614">
                    <w:rPr>
                      <w:rFonts w:ascii="맑은 고딕" w:eastAsia="맑은 고딕" w:hAnsi="맑은 고딕" w:cs="굴림" w:hint="eastAsia"/>
                      <w:b/>
                      <w:bCs/>
                      <w:color w:val="FF0000"/>
                      <w:kern w:val="0"/>
                      <w:sz w:val="18"/>
                      <w:szCs w:val="18"/>
                    </w:rPr>
                    <w:t>두 그룹은 결합할 수 없는 서로 다른 사고구조, 패러다임, 신학사상을 가지고 있다. 신학충돌이 불가피한 신념체계, 신앙이해, 진리관을 가지고 있다.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xml:space="preserve">인간은 앎이 무엇인가를 알아 갈수록 겸손해 진다. 서로의 다름을 인정하고 서로에게서 배우고 상호보충적으로 타인을 수용하는 관용성은 필요하다. 자기의 약점을 변명, 미화, 게토화하는 태도는 바람직하지 않다. 그러나 </w:t>
                  </w:r>
                  <w:r w:rsidRPr="00D37614">
                    <w:rPr>
                      <w:rFonts w:ascii="맑은 고딕" w:eastAsia="맑은 고딕" w:hAnsi="맑은 고딕" w:cs="굴림" w:hint="eastAsia"/>
                      <w:b/>
                      <w:bCs/>
                      <w:color w:val="FF0000"/>
                      <w:kern w:val="0"/>
                      <w:sz w:val="18"/>
                      <w:szCs w:val="18"/>
                    </w:rPr>
                    <w:t xml:space="preserve">기독교와 WCC의 신학충돌은 중간을 배제하는 진리와 패러다임의 갈등이다.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WCC는 한국교회의 ‘패러다임의 이동’을 재촉한다. 그리스도 구원 유일 신앙을 고백하는 복음주의 신앙, 개혁주의 신학을 버리고 WCC 신학 패러다임으로 이동하라고 재촉한다.</w:t>
                  </w:r>
                  <w:r w:rsidRPr="00D37614">
                    <w:rPr>
                      <w:rFonts w:ascii="맑은 고딕" w:eastAsia="맑은 고딕" w:hAnsi="맑은 고딕" w:cs="굴림" w:hint="eastAsia"/>
                      <w:b/>
                      <w:bCs/>
                      <w:color w:val="FF0000"/>
                      <w:kern w:val="0"/>
                      <w:sz w:val="18"/>
                      <w:szCs w:val="18"/>
                    </w:rPr>
                    <w:t xml:space="preserve"> 한국교회가 WCC의 표리부동(</w:t>
                  </w:r>
                  <w:r w:rsidRPr="00D37614">
                    <w:rPr>
                      <w:rFonts w:ascii="바탕" w:eastAsia="바탕" w:hAnsi="바탕" w:cs="바탕" w:hint="eastAsia"/>
                      <w:b/>
                      <w:bCs/>
                      <w:color w:val="FF0000"/>
                      <w:kern w:val="0"/>
                      <w:sz w:val="18"/>
                      <w:szCs w:val="18"/>
                    </w:rPr>
                    <w:t>表裏不同</w:t>
                  </w:r>
                  <w:r w:rsidRPr="00D37614">
                    <w:rPr>
                      <w:rFonts w:ascii="맑은 고딕" w:eastAsia="맑은 고딕" w:hAnsi="맑은 고딕" w:cs="굴림" w:hint="eastAsia"/>
                      <w:b/>
                      <w:bCs/>
                      <w:color w:val="FF0000"/>
                      <w:kern w:val="0"/>
                      <w:sz w:val="18"/>
                      <w:szCs w:val="18"/>
                    </w:rPr>
                    <w:t>)의 신학, 양두구육(</w:t>
                  </w:r>
                  <w:r w:rsidRPr="00D37614">
                    <w:rPr>
                      <w:rFonts w:ascii="바탕" w:eastAsia="바탕" w:hAnsi="바탕" w:cs="바탕" w:hint="eastAsia"/>
                      <w:b/>
                      <w:bCs/>
                      <w:color w:val="FF0000"/>
                      <w:kern w:val="0"/>
                      <w:sz w:val="18"/>
                      <w:szCs w:val="18"/>
                    </w:rPr>
                    <w:t>羊頭狗肉</w:t>
                  </w:r>
                  <w:r w:rsidRPr="00D37614">
                    <w:rPr>
                      <w:rFonts w:ascii="맑은 고딕" w:eastAsia="맑은 고딕" w:hAnsi="맑은 고딕" w:cs="굴림" w:hint="eastAsia"/>
                      <w:b/>
                      <w:bCs/>
                      <w:color w:val="FF0000"/>
                      <w:kern w:val="0"/>
                      <w:sz w:val="18"/>
                      <w:szCs w:val="18"/>
                    </w:rPr>
                    <w:t>)의 신학을 따라가면 어떻게 될까? WCC의 신학과 에큐메니칼 운동에 앞장선 유럽과 북미와 대양주 교회들의 조종(</w:t>
                  </w:r>
                  <w:r w:rsidRPr="00D37614">
                    <w:rPr>
                      <w:rFonts w:ascii="바탕" w:eastAsia="바탕" w:hAnsi="바탕" w:cs="바탕" w:hint="eastAsia"/>
                      <w:b/>
                      <w:bCs/>
                      <w:color w:val="FF0000"/>
                      <w:kern w:val="0"/>
                      <w:sz w:val="18"/>
                      <w:szCs w:val="18"/>
                    </w:rPr>
                    <w:t>弔鐘</w:t>
                  </w:r>
                  <w:r w:rsidRPr="00D37614">
                    <w:rPr>
                      <w:rFonts w:ascii="맑은 고딕" w:eastAsia="맑은 고딕" w:hAnsi="맑은 고딕" w:cs="굴림" w:hint="eastAsia"/>
                      <w:b/>
                      <w:bCs/>
                      <w:color w:val="FF0000"/>
                      <w:kern w:val="0"/>
                      <w:sz w:val="18"/>
                      <w:szCs w:val="18"/>
                    </w:rPr>
                    <w:t>) 소리는 무엇을 의미하는가?</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4. WCC와 영적 쓰나미</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xml:space="preserve">알렉산드리아의 정교회 감독 파르테니오스는 WCC 제7차 총회(오스트레일리아 캔버라, 1991)의 개회 기조연설에서 그리스도인들이 ‘악의 신비,’ 악마, 사탄, 그리고 ’하늘에 있는 악한 영들의 신비,‘ ’악령의 실재성‘을 너무나 쉽게 잊는다고 용감하게 말했다.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WCC가 ‘무당신학자’ 정현경 교수(당시 이화여자대학교 기독교학과 교수)를 앞세워 총회 개회식 행사로 초혼제(</w:t>
                  </w:r>
                  <w:r w:rsidRPr="00D37614">
                    <w:rPr>
                      <w:rFonts w:ascii="바탕" w:eastAsia="바탕" w:hAnsi="바탕" w:cs="바탕" w:hint="eastAsia"/>
                      <w:b/>
                      <w:bCs/>
                      <w:color w:val="FF0000"/>
                      <w:kern w:val="0"/>
                      <w:sz w:val="18"/>
                      <w:szCs w:val="18"/>
                    </w:rPr>
                    <w:t>招魂祭</w:t>
                  </w:r>
                  <w:r w:rsidRPr="00D37614">
                    <w:rPr>
                      <w:rFonts w:ascii="맑은 고딕" w:eastAsia="맑은 고딕" w:hAnsi="맑은 고딕" w:cs="굴림" w:hint="eastAsia"/>
                      <w:b/>
                      <w:bCs/>
                      <w:color w:val="FF0000"/>
                      <w:kern w:val="0"/>
                      <w:sz w:val="18"/>
                      <w:szCs w:val="18"/>
                    </w:rPr>
                    <w:t>) 푸닥거리를 한 마당을 펼치던 자리였다.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xml:space="preserve">사탄의 선교(mission)의 최대 과제는 예수가 그리스도 또는 유일한 그리스도라는 복음을 듣지 못하게 하고, 이 같은 신앙고백의 터에 세워진 교회를 무너뜨리는 일이다. 사탄의 선교는 WCC의 신학에 힘입어 </w:t>
                  </w:r>
                  <w:r w:rsidRPr="00D37614">
                    <w:rPr>
                      <w:rFonts w:ascii="맑은 고딕" w:eastAsia="맑은 고딕" w:hAnsi="맑은 고딕" w:cs="굴림" w:hint="eastAsia"/>
                      <w:b/>
                      <w:bCs/>
                      <w:color w:val="45473C"/>
                      <w:kern w:val="0"/>
                      <w:sz w:val="18"/>
                      <w:szCs w:val="18"/>
                    </w:rPr>
                    <w:lastRenderedPageBreak/>
                    <w:t xml:space="preserve">유럽교회를 괴멸시키는 데 성공했고, 북미와 대양주의 주류 교회들의 생명력을 앗아갔다. 한국교회를 무너뜨리려고 호시탐탐 노리고 있다.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641D9"/>
                      <w:kern w:val="0"/>
                      <w:sz w:val="18"/>
                      <w:szCs w:val="18"/>
                    </w:rPr>
                    <w:t xml:space="preserve">사단의 지능은 신학자보다 훨씬 높다. 사단과 신학자가 의기투합하고, 복음주의자들이 맞장구쳐주면, 교회를 무너뜨리는 일은 아주 쉽다.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성경은 “너희는 믿지 않는 자와 멍에를 함께 메지 말라. 의와 불법이 어찌 함께 하며 빛과 어두움이 어찌 사귀며...”(고후 6:14)라고 가르친다</w:t>
                  </w:r>
                  <w:r w:rsidRPr="00D37614">
                    <w:rPr>
                      <w:rFonts w:ascii="맑은 고딕" w:eastAsia="맑은 고딕" w:hAnsi="맑은 고딕" w:cs="굴림" w:hint="eastAsia"/>
                      <w:b/>
                      <w:bCs/>
                      <w:color w:val="45473C"/>
                      <w:kern w:val="0"/>
                      <w:sz w:val="18"/>
                      <w:szCs w:val="18"/>
                    </w:rPr>
                    <w:t>. 성경이 이 같이 가르치는 데는 이에 상응하는 어떤 까닭이 있지 않겠는가? 천둥이 치면 만물이 응하는 것처럼 함께 어울리다보면 남의 의견을 무의식 가운데 따라 가게 되고 동화된다. 화이부동(</w:t>
                  </w:r>
                  <w:r w:rsidRPr="00D37614">
                    <w:rPr>
                      <w:rFonts w:ascii="바탕" w:eastAsia="바탕" w:hAnsi="바탕" w:cs="바탕" w:hint="eastAsia"/>
                      <w:b/>
                      <w:bCs/>
                      <w:color w:val="45473C"/>
                      <w:kern w:val="0"/>
                      <w:sz w:val="18"/>
                      <w:szCs w:val="18"/>
                    </w:rPr>
                    <w:t>和而不同</w:t>
                  </w:r>
                  <w:r w:rsidRPr="00D37614">
                    <w:rPr>
                      <w:rFonts w:ascii="맑은 고딕" w:eastAsia="맑은 고딕" w:hAnsi="맑은 고딕" w:cs="굴림" w:hint="eastAsia"/>
                      <w:b/>
                      <w:bCs/>
                      <w:color w:val="45473C"/>
                      <w:kern w:val="0"/>
                      <w:sz w:val="18"/>
                      <w:szCs w:val="18"/>
                    </w:rPr>
                    <w:t>)은 부화뇌동(</w:t>
                  </w:r>
                  <w:r w:rsidRPr="00D37614">
                    <w:rPr>
                      <w:rFonts w:ascii="바탕" w:eastAsia="바탕" w:hAnsi="바탕" w:cs="바탕" w:hint="eastAsia"/>
                      <w:b/>
                      <w:bCs/>
                      <w:color w:val="45473C"/>
                      <w:kern w:val="0"/>
                      <w:sz w:val="18"/>
                      <w:szCs w:val="18"/>
                    </w:rPr>
                    <w:t>附和雷同</w:t>
                  </w:r>
                  <w:r w:rsidRPr="00D37614">
                    <w:rPr>
                      <w:rFonts w:ascii="맑은 고딕" w:eastAsia="맑은 고딕" w:hAnsi="맑은 고딕" w:cs="굴림" w:hint="eastAsia"/>
                      <w:b/>
                      <w:bCs/>
                      <w:color w:val="45473C"/>
                      <w:kern w:val="0"/>
                      <w:sz w:val="18"/>
                      <w:szCs w:val="18"/>
                    </w:rPr>
                    <w:t>)과 사문난적(</w:t>
                  </w:r>
                  <w:r w:rsidRPr="00D37614">
                    <w:rPr>
                      <w:rFonts w:ascii="바탕" w:eastAsia="바탕" w:hAnsi="바탕" w:cs="바탕" w:hint="eastAsia"/>
                      <w:b/>
                      <w:bCs/>
                      <w:color w:val="45473C"/>
                      <w:kern w:val="0"/>
                      <w:sz w:val="18"/>
                      <w:szCs w:val="18"/>
                    </w:rPr>
                    <w:t>斯文亂賊</w:t>
                  </w:r>
                  <w:r w:rsidRPr="00D37614">
                    <w:rPr>
                      <w:rFonts w:ascii="맑은 고딕" w:eastAsia="맑은 고딕" w:hAnsi="맑은 고딕" w:cs="굴림" w:hint="eastAsia"/>
                      <w:b/>
                      <w:bCs/>
                      <w:color w:val="45473C"/>
                      <w:kern w:val="0"/>
                      <w:sz w:val="18"/>
                      <w:szCs w:val="18"/>
                    </w:rPr>
                    <w:t xml:space="preserve">: 이단적 언동으로 종교의 도를 어지럽힘)으로 발전할 수 있다.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WCC 부산총회는 영적 쓰나미이다. 한국교회를 죽음으로 몰고 갈 핵 방사능 분진을 몰고 온다. 신앙무차별주의 교회일치운동의 위험을 자각하지 못하게 한다. 한국교회로 하여금 포용주의, 다원주의를 조장한다. 진리에 대한 민감성을 잃게 한다. ‘모든 교회, 모든 기독교, 모든 종교는 다 똑 같다’는 분위기를 조장한다. 원수에게 대항할 힘을 뺀다. 근육을 무기력하게 만든다. 진리의 전신갑주를 취하지 못하게 한다. ‘주전자 안의 개구리’가 되게 한다. 진리의 터에 세워진 신앙고백공동체의 성문(</w:t>
                  </w:r>
                  <w:r w:rsidRPr="00D37614">
                    <w:rPr>
                      <w:rFonts w:ascii="바탕" w:eastAsia="바탕" w:hAnsi="바탕" w:cs="바탕" w:hint="eastAsia"/>
                      <w:b/>
                      <w:bCs/>
                      <w:color w:val="FF0000"/>
                      <w:kern w:val="0"/>
                      <w:sz w:val="18"/>
                      <w:szCs w:val="18"/>
                    </w:rPr>
                    <w:t>城門</w:t>
                  </w:r>
                  <w:r w:rsidRPr="00D37614">
                    <w:rPr>
                      <w:rFonts w:ascii="맑은 고딕" w:eastAsia="맑은 고딕" w:hAnsi="맑은 고딕" w:cs="굴림" w:hint="eastAsia"/>
                      <w:b/>
                      <w:bCs/>
                      <w:color w:val="FF0000"/>
                      <w:kern w:val="0"/>
                      <w:sz w:val="18"/>
                      <w:szCs w:val="18"/>
                    </w:rPr>
                    <w:t>)을 거짓 교사와 이단에게 열어주는 역할을 한다.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5. WCC는 부산총회를 철회하라</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641D9"/>
                      <w:kern w:val="0"/>
                      <w:sz w:val="18"/>
                      <w:szCs w:val="18"/>
                    </w:rPr>
                    <w:t>한국교회는 전체로 보아 복음적이다. 성경을 하나님의 말씀이라고 믿는다. 예수 그리스도가 유일한 구원의 길이라고 믿는다. “다른 이로서는 구원을 얻을 수 없나니 천하 인간에 구원을 얻을 만한 다른 이름을 우리에게 주신 일이 없음이니라”(행 4:12)는 진리를 믿는다. “내가 곧 길이요 진리요 생명이니 나로 말미암지 않고는 아버지께로 올 자가 없느니라”(요 14:6)는 예수님의 말씀을 믿는다</w:t>
                  </w:r>
                  <w:r w:rsidRPr="00D37614">
                    <w:rPr>
                      <w:rFonts w:ascii="맑은 고딕" w:eastAsia="맑은 고딕" w:hAnsi="맑은 고딕" w:cs="굴림" w:hint="eastAsia"/>
                      <w:b/>
                      <w:bCs/>
                      <w:color w:val="45473C"/>
                      <w:kern w:val="0"/>
                      <w:sz w:val="18"/>
                      <w:szCs w:val="18"/>
                    </w:rPr>
                    <w:t xml:space="preserve">.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WCC 총무 트베이트가 말한 대로 이 단체의 총회는 개최되는 지역 교회와 상호 교류하고 배우는 마당이다. WCC는 한국교회의 변화를 원한다. 패러다임의 전환을 재촉한다. 에큐메니칼 운동에 걸림돌인 복음주의 신앙, 개혁주의 신학을 버리라는 말이다. WCC의 15가지 신학적 특징들을 수용하여 새로운 교회모델로 삼으라고 한다.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xml:space="preserve">자기 동네에 교회당이 들어서면 마을 사람들이 땅값 내려간다고 데모한다. 이웃집에서 날라 오는 독성 물질에 항의한다. 일조권 시비가 벌어지기도 한다. 짝퉁 물건 제조자, 판매자, 구매자를 처벌한다. 그러나 한국교회는 자신을 괴멸시키려고 달려드는 거대한 ‘쓰나미’ 행사에 침묵한다. 교회를 죽음으로 몰고 가는 재앙을 가져올 ‘짝퉁 기독교’ 부산총회 계획을 무감각하게 바라보고만 있다.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xml:space="preserve">주님의 신실한 신부는 WCC가 예수 구원 유일성을 부정하고, 교회의 생명력을 앗아가는 특성을 지녔다는 사실을 알고서도 무관심한 태도를 보일까?. 한국 기독인들은 WCC를 향하여 부산총회를 철회하라고 요구함이 마땅해 보인다. 한국교회가 살아 있음을 세계인에게 보여주는 일이기도 하다. 대한민국은 종교, 언론, 신앙, 집회의 자유가 보장된 나라이다. 그러나 교회의 생명을 위협하는 ‘짝퉁 기독교’ 행사에 강력한 이의를 제기할 수 있지 않을까?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한국교회 신자들이 그리스도의 구원에 감사하여 바친 거액의 헌금이 교회를 죽음으로 몰고 가는 종교다원주의 따위의 반기독교적인 신학 계발에 사용된 것도 확인하고 따져볼 사안이다.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lastRenderedPageBreak/>
                    <w:t>나팔은 분명한 소라를 낼 때만 가치를 가진다. 침묵은 인정, 동의를 뜻한다.</w:t>
                  </w:r>
                  <w:r w:rsidRPr="00D37614">
                    <w:rPr>
                      <w:rFonts w:ascii="맑은 고딕" w:eastAsia="맑은 고딕" w:hAnsi="맑은 고딕" w:cs="굴림" w:hint="eastAsia"/>
                      <w:b/>
                      <w:bCs/>
                      <w:color w:val="45473C"/>
                      <w:kern w:val="0"/>
                      <w:sz w:val="18"/>
                      <w:szCs w:val="18"/>
                    </w:rPr>
                    <w:t xml:space="preserve"> WCC 부산총회 개최에 침묵하는 한국교회를 생각하면 종교개혁신학자 존 칼빈이 나바르의 마아가렛에게 한 말이 떠오른다. </w:t>
                  </w:r>
                  <w:r w:rsidRPr="00D37614">
                    <w:rPr>
                      <w:rFonts w:ascii="맑은 고딕" w:eastAsia="맑은 고딕" w:hAnsi="맑은 고딕" w:cs="굴림" w:hint="eastAsia"/>
                      <w:b/>
                      <w:bCs/>
                      <w:color w:val="FF0000"/>
                      <w:kern w:val="0"/>
                      <w:sz w:val="18"/>
                      <w:szCs w:val="18"/>
                    </w:rPr>
                    <w:t>“개는 자기 주인이 공격을 받으면 짖는다. 만일 하나님의 진리가 공격을 받는 데도 아무 소리도 내지 않고 침묵한다면 나는 개만도 못한 겁쟁이가 될 것이다.” 한국교회 구성원은 당당히 외칠 수 있다. "WCC는 부산총회를 철회하라."</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 xml:space="preserve">WCC 지지자와 반대자 모두가 WCC의 신학과 정체에 관심을 가지고 정확히 이해하는 일이 </w:t>
                  </w:r>
                  <w:r w:rsidRPr="00D37614">
                    <w:rPr>
                      <w:rFonts w:ascii="맑은 고딕" w:eastAsia="맑은 고딕" w:hAnsi="맑은 고딕" w:cs="굴림" w:hint="eastAsia"/>
                      <w:b/>
                      <w:bCs/>
                      <w:color w:val="4641D9"/>
                      <w:kern w:val="0"/>
                      <w:sz w:val="18"/>
                      <w:szCs w:val="18"/>
                    </w:rPr>
                    <w:t>급선무이다. 필자가 최근 출간한 &lt;신학충돌: 기독교와 세계교회협의회&gt;(본문과 현장사이, 2012)는 WCC의 신학을 분석하고, 기독교와 WCC의 신학충돌을 상론한다. 반론이나 구체적인 학문적 논의는 이 책을 바탕으로 이루어지기 바란다. WCC의 신학을 정확히 알리고, 이 단체의 부산총회에 대한 심각을 깨닫게 하고, 항의나 반대의 신학적 논거를 정확히 밝힌다. WCC의 독성과 위험이 무엇인가를 밑바닥에서부터 여론이 형성되어 올라오도록 할 목적으로 저술했다.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FF0000"/>
                      <w:kern w:val="0"/>
                      <w:sz w:val="18"/>
                      <w:szCs w:val="18"/>
                    </w:rPr>
                    <w:t>[최덕성은 한국복음주의신학회로부터 ‘신학자 대상’을 수상한 &lt;한국교회 친일파 전통&gt;(2000), 교회일치운동의 중요성을 다룬 &lt;에큐메니칼운동과 다원주의&gt;(2005), 1910-1960년의 한국교회사를 신앙고백사관으로 서술한 영서 KOREAN CHRISTIANITY(2008) 등 여러 권의 신학서들을 저술했다. 현재 기독교사상연구원 원장으로 활동하고 있다.]</w:t>
                  </w:r>
                </w:p>
                <w:p w:rsidR="00D37614" w:rsidRPr="00D37614" w:rsidRDefault="00D37614" w:rsidP="00D37614">
                  <w:pPr>
                    <w:widowControl/>
                    <w:wordWrap/>
                    <w:autoSpaceDE/>
                    <w:autoSpaceDN/>
                    <w:jc w:val="left"/>
                    <w:rPr>
                      <w:rFonts w:ascii="맑은 고딕" w:eastAsia="맑은 고딕" w:hAnsi="맑은 고딕" w:cs="굴림"/>
                      <w:b/>
                      <w:bCs/>
                      <w:color w:val="45473C"/>
                      <w:kern w:val="0"/>
                      <w:sz w:val="18"/>
                      <w:szCs w:val="18"/>
                    </w:rPr>
                  </w:pPr>
                  <w:r w:rsidRPr="00D37614">
                    <w:rPr>
                      <w:rFonts w:ascii="맑은 고딕" w:eastAsia="맑은 고딕" w:hAnsi="맑은 고딕" w:cs="굴림" w:hint="eastAsia"/>
                      <w:b/>
                      <w:bCs/>
                      <w:color w:val="45473C"/>
                      <w:kern w:val="0"/>
                      <w:sz w:val="18"/>
                      <w:szCs w:val="18"/>
                    </w:rPr>
                    <w:t xml:space="preserve">  </w:t>
                  </w:r>
                </w:p>
              </w:tc>
            </w:tr>
          </w:tbl>
          <w:p w:rsidR="00D37614" w:rsidRPr="00D37614" w:rsidRDefault="00D37614" w:rsidP="00D37614">
            <w:pPr>
              <w:widowControl/>
              <w:wordWrap/>
              <w:autoSpaceDE/>
              <w:autoSpaceDN/>
              <w:jc w:val="left"/>
              <w:rPr>
                <w:rFonts w:ascii="굴림" w:eastAsia="굴림" w:hAnsi="굴림" w:cs="굴림"/>
                <w:color w:val="495C66"/>
                <w:kern w:val="0"/>
                <w:sz w:val="18"/>
                <w:szCs w:val="18"/>
              </w:rPr>
            </w:pPr>
          </w:p>
        </w:tc>
      </w:tr>
    </w:tbl>
    <w:p w:rsidR="00D37614" w:rsidRPr="00D37614" w:rsidRDefault="00D37614" w:rsidP="00D37614">
      <w:pPr>
        <w:widowControl/>
        <w:wordWrap/>
        <w:autoSpaceDE/>
        <w:autoSpaceDN/>
        <w:jc w:val="left"/>
        <w:rPr>
          <w:rFonts w:ascii="굴림" w:eastAsia="굴림" w:hAnsi="굴림" w:cs="굴림"/>
          <w:color w:val="495C66"/>
          <w:kern w:val="0"/>
          <w:sz w:val="18"/>
          <w:szCs w:val="18"/>
        </w:rPr>
      </w:pPr>
    </w:p>
    <w:p w:rsidR="00376EB9" w:rsidRPr="00D37614" w:rsidRDefault="00376EB9" w:rsidP="00D37614">
      <w:pPr>
        <w:jc w:val="left"/>
      </w:pPr>
    </w:p>
    <w:sectPr w:rsidR="00376EB9" w:rsidRPr="00D37614" w:rsidSect="00376EB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F94" w:rsidRDefault="00030F94" w:rsidP="00A9785A">
      <w:r>
        <w:separator/>
      </w:r>
    </w:p>
  </w:endnote>
  <w:endnote w:type="continuationSeparator" w:id="1">
    <w:p w:rsidR="00030F94" w:rsidRDefault="00030F94" w:rsidP="00A9785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F94" w:rsidRDefault="00030F94" w:rsidP="00A9785A">
      <w:r>
        <w:separator/>
      </w:r>
    </w:p>
  </w:footnote>
  <w:footnote w:type="continuationSeparator" w:id="1">
    <w:p w:rsidR="00030F94" w:rsidRDefault="00030F94" w:rsidP="00A978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7614"/>
    <w:rsid w:val="00030F94"/>
    <w:rsid w:val="002136A0"/>
    <w:rsid w:val="00376EB9"/>
    <w:rsid w:val="003A2DB3"/>
    <w:rsid w:val="006526AE"/>
    <w:rsid w:val="006665B2"/>
    <w:rsid w:val="00961F69"/>
    <w:rsid w:val="00A9785A"/>
    <w:rsid w:val="00BE34F9"/>
    <w:rsid w:val="00D37614"/>
    <w:rsid w:val="00FA7CA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EB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7614"/>
    <w:rPr>
      <w:b/>
      <w:bCs/>
      <w:spacing w:val="-15"/>
    </w:rPr>
  </w:style>
  <w:style w:type="paragraph" w:styleId="a4">
    <w:name w:val="Balloon Text"/>
    <w:basedOn w:val="a"/>
    <w:link w:val="Char"/>
    <w:uiPriority w:val="99"/>
    <w:semiHidden/>
    <w:unhideWhenUsed/>
    <w:rsid w:val="00D37614"/>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D37614"/>
    <w:rPr>
      <w:rFonts w:asciiTheme="majorHAnsi" w:eastAsiaTheme="majorEastAsia" w:hAnsiTheme="majorHAnsi" w:cstheme="majorBidi"/>
      <w:sz w:val="18"/>
      <w:szCs w:val="18"/>
    </w:rPr>
  </w:style>
  <w:style w:type="paragraph" w:styleId="a5">
    <w:name w:val="header"/>
    <w:basedOn w:val="a"/>
    <w:link w:val="Char0"/>
    <w:uiPriority w:val="99"/>
    <w:semiHidden/>
    <w:unhideWhenUsed/>
    <w:rsid w:val="00A9785A"/>
    <w:pPr>
      <w:tabs>
        <w:tab w:val="center" w:pos="4513"/>
        <w:tab w:val="right" w:pos="9026"/>
      </w:tabs>
      <w:snapToGrid w:val="0"/>
    </w:pPr>
  </w:style>
  <w:style w:type="character" w:customStyle="1" w:styleId="Char0">
    <w:name w:val="머리글 Char"/>
    <w:basedOn w:val="a0"/>
    <w:link w:val="a5"/>
    <w:uiPriority w:val="99"/>
    <w:semiHidden/>
    <w:rsid w:val="00A9785A"/>
  </w:style>
  <w:style w:type="paragraph" w:styleId="a6">
    <w:name w:val="footer"/>
    <w:basedOn w:val="a"/>
    <w:link w:val="Char1"/>
    <w:uiPriority w:val="99"/>
    <w:semiHidden/>
    <w:unhideWhenUsed/>
    <w:rsid w:val="00A9785A"/>
    <w:pPr>
      <w:tabs>
        <w:tab w:val="center" w:pos="4513"/>
        <w:tab w:val="right" w:pos="9026"/>
      </w:tabs>
      <w:snapToGrid w:val="0"/>
    </w:pPr>
  </w:style>
  <w:style w:type="character" w:customStyle="1" w:styleId="Char1">
    <w:name w:val="바닥글 Char"/>
    <w:basedOn w:val="a0"/>
    <w:link w:val="a6"/>
    <w:uiPriority w:val="99"/>
    <w:semiHidden/>
    <w:rsid w:val="00A9785A"/>
  </w:style>
</w:styles>
</file>

<file path=word/webSettings.xml><?xml version="1.0" encoding="utf-8"?>
<w:webSettings xmlns:r="http://schemas.openxmlformats.org/officeDocument/2006/relationships" xmlns:w="http://schemas.openxmlformats.org/wordprocessingml/2006/main">
  <w:divs>
    <w:div w:id="87384413">
      <w:bodyDiv w:val="1"/>
      <w:marLeft w:val="0"/>
      <w:marRight w:val="0"/>
      <w:marTop w:val="0"/>
      <w:marBottom w:val="0"/>
      <w:divBdr>
        <w:top w:val="none" w:sz="0" w:space="0" w:color="auto"/>
        <w:left w:val="none" w:sz="0" w:space="0" w:color="auto"/>
        <w:bottom w:val="none" w:sz="0" w:space="0" w:color="auto"/>
        <w:right w:val="none" w:sz="0" w:space="0" w:color="auto"/>
      </w:divBdr>
      <w:divsChild>
        <w:div w:id="1156261394">
          <w:marLeft w:val="0"/>
          <w:marRight w:val="0"/>
          <w:marTop w:val="0"/>
          <w:marBottom w:val="0"/>
          <w:divBdr>
            <w:top w:val="none" w:sz="0" w:space="0" w:color="auto"/>
            <w:left w:val="none" w:sz="0" w:space="0" w:color="auto"/>
            <w:bottom w:val="none" w:sz="0" w:space="0" w:color="auto"/>
            <w:right w:val="none" w:sz="0" w:space="0" w:color="auto"/>
          </w:divBdr>
          <w:divsChild>
            <w:div w:id="1252815815">
              <w:marLeft w:val="0"/>
              <w:marRight w:val="0"/>
              <w:marTop w:val="0"/>
              <w:marBottom w:val="0"/>
              <w:divBdr>
                <w:top w:val="none" w:sz="0" w:space="0" w:color="auto"/>
                <w:left w:val="none" w:sz="0" w:space="0" w:color="auto"/>
                <w:bottom w:val="none" w:sz="0" w:space="0" w:color="auto"/>
                <w:right w:val="none" w:sz="0" w:space="0" w:color="auto"/>
              </w:divBdr>
              <w:divsChild>
                <w:div w:id="731083569">
                  <w:marLeft w:val="0"/>
                  <w:marRight w:val="0"/>
                  <w:marTop w:val="0"/>
                  <w:marBottom w:val="0"/>
                  <w:divBdr>
                    <w:top w:val="none" w:sz="0" w:space="0" w:color="auto"/>
                    <w:left w:val="none" w:sz="0" w:space="0" w:color="auto"/>
                    <w:bottom w:val="none" w:sz="0" w:space="0" w:color="auto"/>
                    <w:right w:val="none" w:sz="0" w:space="0" w:color="auto"/>
                  </w:divBdr>
                  <w:divsChild>
                    <w:div w:id="1251230122">
                      <w:marLeft w:val="0"/>
                      <w:marRight w:val="0"/>
                      <w:marTop w:val="0"/>
                      <w:marBottom w:val="0"/>
                      <w:divBdr>
                        <w:top w:val="none" w:sz="0" w:space="0" w:color="auto"/>
                        <w:left w:val="none" w:sz="0" w:space="0" w:color="auto"/>
                        <w:bottom w:val="none" w:sz="0" w:space="0" w:color="auto"/>
                        <w:right w:val="none" w:sz="0" w:space="0" w:color="auto"/>
                      </w:divBdr>
                      <w:divsChild>
                        <w:div w:id="1706758551">
                          <w:marLeft w:val="0"/>
                          <w:marRight w:val="0"/>
                          <w:marTop w:val="0"/>
                          <w:marBottom w:val="0"/>
                          <w:divBdr>
                            <w:top w:val="none" w:sz="0" w:space="0" w:color="auto"/>
                            <w:left w:val="none" w:sz="0" w:space="0" w:color="auto"/>
                            <w:bottom w:val="none" w:sz="0" w:space="0" w:color="auto"/>
                            <w:right w:val="none" w:sz="0" w:space="0" w:color="auto"/>
                          </w:divBdr>
                          <w:divsChild>
                            <w:div w:id="1207598385">
                              <w:marLeft w:val="0"/>
                              <w:marRight w:val="0"/>
                              <w:marTop w:val="0"/>
                              <w:marBottom w:val="0"/>
                              <w:divBdr>
                                <w:top w:val="none" w:sz="0" w:space="0" w:color="auto"/>
                                <w:left w:val="none" w:sz="0" w:space="0" w:color="auto"/>
                                <w:bottom w:val="none" w:sz="0" w:space="0" w:color="auto"/>
                                <w:right w:val="none" w:sz="0" w:space="0" w:color="auto"/>
                              </w:divBdr>
                              <w:divsChild>
                                <w:div w:id="1692100957">
                                  <w:marLeft w:val="0"/>
                                  <w:marRight w:val="0"/>
                                  <w:marTop w:val="0"/>
                                  <w:marBottom w:val="0"/>
                                  <w:divBdr>
                                    <w:top w:val="none" w:sz="0" w:space="0" w:color="auto"/>
                                    <w:left w:val="none" w:sz="0" w:space="0" w:color="auto"/>
                                    <w:bottom w:val="none" w:sz="0" w:space="0" w:color="auto"/>
                                    <w:right w:val="none" w:sz="0" w:space="0" w:color="auto"/>
                                  </w:divBdr>
                                  <w:divsChild>
                                    <w:div w:id="1728911651">
                                      <w:marLeft w:val="0"/>
                                      <w:marRight w:val="0"/>
                                      <w:marTop w:val="0"/>
                                      <w:marBottom w:val="0"/>
                                      <w:divBdr>
                                        <w:top w:val="none" w:sz="0" w:space="0" w:color="auto"/>
                                        <w:left w:val="none" w:sz="0" w:space="0" w:color="auto"/>
                                        <w:bottom w:val="none" w:sz="0" w:space="0" w:color="auto"/>
                                        <w:right w:val="none" w:sz="0" w:space="0" w:color="auto"/>
                                      </w:divBdr>
                                      <w:divsChild>
                                        <w:div w:id="2134982153">
                                          <w:marLeft w:val="0"/>
                                          <w:marRight w:val="0"/>
                                          <w:marTop w:val="0"/>
                                          <w:marBottom w:val="0"/>
                                          <w:divBdr>
                                            <w:top w:val="none" w:sz="0" w:space="0" w:color="auto"/>
                                            <w:left w:val="none" w:sz="0" w:space="0" w:color="auto"/>
                                            <w:bottom w:val="none" w:sz="0" w:space="0" w:color="auto"/>
                                            <w:right w:val="none" w:sz="0" w:space="0" w:color="auto"/>
                                          </w:divBdr>
                                          <w:divsChild>
                                            <w:div w:id="7319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1247</Words>
  <Characters>7111</Characters>
  <Application>Microsoft Office Word</Application>
  <DocSecurity>0</DocSecurity>
  <Lines>59</Lines>
  <Paragraphs>16</Paragraphs>
  <ScaleCrop>false</ScaleCrop>
  <Company/>
  <LinksUpToDate>false</LinksUpToDate>
  <CharactersWithSpaces>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2014-05-03T21:44:00Z</dcterms:created>
  <dcterms:modified xsi:type="dcterms:W3CDTF">2014-05-03T21:44:00Z</dcterms:modified>
</cp:coreProperties>
</file>